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031" w:type="dxa"/>
        <w:tblLayout w:type="fixed"/>
        <w:tblLook w:val="04A0" w:firstRow="1" w:lastRow="0" w:firstColumn="1" w:lastColumn="0" w:noHBand="0" w:noVBand="1"/>
      </w:tblPr>
      <w:tblGrid>
        <w:gridCol w:w="6912"/>
        <w:gridCol w:w="3119"/>
      </w:tblGrid>
      <w:tr w:rsidR="0079222F" w:rsidRPr="001D56C1">
        <w:tc>
          <w:tcPr>
            <w:tcW w:w="6912" w:type="dxa"/>
            <w:tcBorders>
              <w:top w:val="nil"/>
              <w:left w:val="nil"/>
              <w:bottom w:val="single" w:sz="6" w:space="0" w:color="auto"/>
              <w:right w:val="nil"/>
              <w:tl2br w:val="nil"/>
              <w:tr2bl w:val="nil"/>
            </w:tcBorders>
          </w:tcPr>
          <w:p w:rsidR="0079222F" w:rsidRPr="001D56C1" w:rsidRDefault="007925CC">
            <w:pPr>
              <w:rPr>
                <w:b/>
                <w:sz w:val="28"/>
                <w:lang w:val="en-US"/>
              </w:rPr>
            </w:pPr>
            <w:r w:rsidRPr="001D56C1">
              <w:rPr>
                <w:b/>
                <w:sz w:val="28"/>
                <w:lang w:val="en-US"/>
              </w:rPr>
              <w:t xml:space="preserve">Capital repair with reconstruction of roof of the National Centre of Judicial Expertise, </w:t>
            </w:r>
          </w:p>
          <w:p w:rsidR="0079222F" w:rsidRPr="001D56C1" w:rsidRDefault="007925CC">
            <w:pPr>
              <w:rPr>
                <w:b/>
                <w:sz w:val="2"/>
                <w:lang w:val="en-US"/>
              </w:rPr>
            </w:pPr>
            <w:proofErr w:type="gramStart"/>
            <w:r w:rsidRPr="001D56C1">
              <w:rPr>
                <w:b/>
                <w:sz w:val="28"/>
                <w:lang w:val="en-US"/>
              </w:rPr>
              <w:t>located</w:t>
            </w:r>
            <w:proofErr w:type="gramEnd"/>
            <w:r w:rsidRPr="001D56C1">
              <w:rPr>
                <w:b/>
                <w:sz w:val="28"/>
                <w:lang w:val="en-US"/>
              </w:rPr>
              <w:t xml:space="preserve"> at 2 M. </w:t>
            </w:r>
            <w:proofErr w:type="spellStart"/>
            <w:r w:rsidRPr="001D56C1">
              <w:rPr>
                <w:b/>
                <w:sz w:val="28"/>
                <w:lang w:val="en-US"/>
              </w:rPr>
              <w:t>Cibotari</w:t>
            </w:r>
            <w:proofErr w:type="spellEnd"/>
            <w:r w:rsidRPr="001D56C1">
              <w:rPr>
                <w:b/>
                <w:sz w:val="28"/>
                <w:lang w:val="en-US"/>
              </w:rPr>
              <w:t xml:space="preserve"> Str., Chisinau </w:t>
            </w:r>
          </w:p>
        </w:tc>
        <w:tc>
          <w:tcPr>
            <w:tcW w:w="3119" w:type="dxa"/>
            <w:tcBorders>
              <w:top w:val="nil"/>
              <w:left w:val="nil"/>
              <w:bottom w:val="nil"/>
              <w:right w:val="nil"/>
              <w:tl2br w:val="nil"/>
              <w:tr2bl w:val="nil"/>
            </w:tcBorders>
          </w:tcPr>
          <w:p w:rsidR="0079222F" w:rsidRPr="001D56C1" w:rsidRDefault="007925CC">
            <w:pPr>
              <w:jc w:val="right"/>
              <w:rPr>
                <w:sz w:val="14"/>
                <w:lang w:val="en-US"/>
              </w:rPr>
            </w:pPr>
            <w:r w:rsidRPr="001D56C1">
              <w:rPr>
                <w:sz w:val="14"/>
                <w:lang w:val="en-US"/>
              </w:rPr>
              <w:t>Form Nr.1</w:t>
            </w:r>
          </w:p>
          <w:p w:rsidR="0079222F" w:rsidRPr="001D56C1" w:rsidRDefault="0079222F">
            <w:pPr>
              <w:jc w:val="right"/>
              <w:rPr>
                <w:sz w:val="16"/>
                <w:lang w:val="en-US"/>
              </w:rPr>
            </w:pPr>
          </w:p>
        </w:tc>
      </w:tr>
      <w:tr w:rsidR="0079222F" w:rsidRPr="001D56C1">
        <w:tc>
          <w:tcPr>
            <w:tcW w:w="6912" w:type="dxa"/>
            <w:tcBorders>
              <w:top w:val="nil"/>
              <w:left w:val="nil"/>
              <w:bottom w:val="nil"/>
              <w:right w:val="nil"/>
              <w:tl2br w:val="nil"/>
              <w:tr2bl w:val="nil"/>
            </w:tcBorders>
          </w:tcPr>
          <w:p w:rsidR="0079222F" w:rsidRPr="001D56C1" w:rsidRDefault="007925CC">
            <w:pPr>
              <w:jc w:val="center"/>
              <w:rPr>
                <w:sz w:val="12"/>
                <w:lang w:val="en-US"/>
              </w:rPr>
            </w:pPr>
            <w:r w:rsidRPr="001D56C1">
              <w:rPr>
                <w:sz w:val="12"/>
                <w:lang w:val="en-US"/>
              </w:rPr>
              <w:t>(</w:t>
            </w:r>
            <w:proofErr w:type="gramStart"/>
            <w:r w:rsidRPr="001D56C1">
              <w:rPr>
                <w:sz w:val="12"/>
                <w:lang w:val="en-US"/>
              </w:rPr>
              <w:t>name</w:t>
            </w:r>
            <w:proofErr w:type="gramEnd"/>
            <w:r w:rsidRPr="001D56C1">
              <w:rPr>
                <w:sz w:val="12"/>
                <w:lang w:val="en-US"/>
              </w:rPr>
              <w:t xml:space="preserve"> of object)</w:t>
            </w:r>
          </w:p>
        </w:tc>
        <w:tc>
          <w:tcPr>
            <w:tcW w:w="3119" w:type="dxa"/>
            <w:tcBorders>
              <w:top w:val="nil"/>
              <w:left w:val="nil"/>
              <w:bottom w:val="nil"/>
              <w:right w:val="nil"/>
              <w:tl2br w:val="nil"/>
              <w:tr2bl w:val="nil"/>
            </w:tcBorders>
          </w:tcPr>
          <w:p w:rsidR="0079222F" w:rsidRPr="001D56C1" w:rsidRDefault="0079222F">
            <w:pPr>
              <w:jc w:val="center"/>
              <w:rPr>
                <w:sz w:val="12"/>
                <w:lang w:val="en-US"/>
              </w:rPr>
            </w:pPr>
          </w:p>
        </w:tc>
      </w:tr>
    </w:tbl>
    <w:p w:rsidR="0079222F" w:rsidRPr="001D56C1" w:rsidRDefault="0079222F">
      <w:pPr>
        <w:rPr>
          <w:sz w:val="2"/>
          <w:lang w:val="en-US"/>
        </w:rPr>
      </w:pPr>
    </w:p>
    <w:p w:rsidR="0079222F" w:rsidRPr="001D56C1" w:rsidRDefault="0079222F">
      <w:pPr>
        <w:rPr>
          <w:sz w:val="2"/>
          <w:lang w:val="en-US"/>
        </w:rPr>
      </w:pPr>
    </w:p>
    <w:p w:rsidR="0079222F" w:rsidRPr="001D56C1" w:rsidRDefault="007925CC">
      <w:pPr>
        <w:jc w:val="center"/>
        <w:rPr>
          <w:b/>
          <w:sz w:val="36"/>
          <w:lang w:val="en-US"/>
        </w:rPr>
      </w:pPr>
      <w:r w:rsidRPr="001D56C1">
        <w:rPr>
          <w:b/>
          <w:sz w:val="36"/>
          <w:lang w:val="en-US"/>
        </w:rPr>
        <w:t>Bill of Quantities № 2.1</w:t>
      </w:r>
    </w:p>
    <w:p w:rsidR="0079222F" w:rsidRPr="001D56C1" w:rsidRDefault="007925CC">
      <w:pPr>
        <w:jc w:val="center"/>
        <w:rPr>
          <w:b/>
          <w:sz w:val="28"/>
          <w:lang w:val="en-US"/>
        </w:rPr>
      </w:pPr>
      <w:r w:rsidRPr="001D56C1">
        <w:rPr>
          <w:b/>
          <w:sz w:val="28"/>
          <w:lang w:val="en-US"/>
        </w:rPr>
        <w:t>Constructive solutions</w:t>
      </w:r>
    </w:p>
    <w:p w:rsidR="0079222F" w:rsidRPr="001D56C1" w:rsidRDefault="007925CC">
      <w:pPr>
        <w:jc w:val="center"/>
        <w:rPr>
          <w:sz w:val="12"/>
          <w:lang w:val="en-US"/>
        </w:rPr>
      </w:pPr>
      <w:r w:rsidRPr="001D56C1">
        <w:rPr>
          <w:sz w:val="12"/>
          <w:lang w:val="en-US"/>
        </w:rPr>
        <w:t>(</w:t>
      </w:r>
      <w:proofErr w:type="gramStart"/>
      <w:r w:rsidRPr="001D56C1">
        <w:rPr>
          <w:sz w:val="12"/>
          <w:lang w:val="en-US"/>
        </w:rPr>
        <w:t>name</w:t>
      </w:r>
      <w:proofErr w:type="gramEnd"/>
      <w:r w:rsidRPr="001D56C1">
        <w:rPr>
          <w:sz w:val="12"/>
          <w:lang w:val="en-US"/>
        </w:rPr>
        <w:t xml:space="preserve"> of wor</w:t>
      </w:r>
      <w:bookmarkStart w:id="0" w:name="_GoBack"/>
      <w:bookmarkEnd w:id="0"/>
      <w:r w:rsidRPr="001D56C1">
        <w:rPr>
          <w:sz w:val="12"/>
          <w:lang w:val="en-US"/>
        </w:rPr>
        <w:t>ks)</w:t>
      </w:r>
    </w:p>
    <w:p w:rsidR="0079222F" w:rsidRPr="001D56C1" w:rsidRDefault="0079222F">
      <w:pPr>
        <w:jc w:val="center"/>
        <w:rPr>
          <w:sz w:val="10"/>
          <w:lang w:val="en-US"/>
        </w:rPr>
      </w:pPr>
    </w:p>
    <w:tbl>
      <w:tblPr>
        <w:tblW w:w="10631" w:type="dxa"/>
        <w:tblInd w:w="-459" w:type="dxa"/>
        <w:tblLayout w:type="fixed"/>
        <w:tblLook w:val="04A0" w:firstRow="1" w:lastRow="0" w:firstColumn="1" w:lastColumn="0" w:noHBand="0" w:noVBand="1"/>
      </w:tblPr>
      <w:tblGrid>
        <w:gridCol w:w="709"/>
        <w:gridCol w:w="1559"/>
        <w:gridCol w:w="5670"/>
        <w:gridCol w:w="1134"/>
        <w:gridCol w:w="1559"/>
      </w:tblGrid>
      <w:tr w:rsidR="0079222F" w:rsidRPr="001D56C1">
        <w:trPr>
          <w:cantSplit/>
          <w:trHeight w:val="253"/>
        </w:trPr>
        <w:tc>
          <w:tcPr>
            <w:tcW w:w="709" w:type="dxa"/>
            <w:vMerge w:val="restart"/>
            <w:tcBorders>
              <w:top w:val="single" w:sz="6" w:space="0" w:color="auto"/>
              <w:left w:val="single" w:sz="6" w:space="0" w:color="auto"/>
              <w:bottom w:val="nil"/>
              <w:right w:val="nil"/>
              <w:tl2br w:val="nil"/>
              <w:tr2bl w:val="nil"/>
            </w:tcBorders>
            <w:shd w:val="pct5" w:color="auto" w:fill="auto"/>
          </w:tcPr>
          <w:p w:rsidR="0079222F" w:rsidRPr="001D56C1" w:rsidRDefault="007925CC">
            <w:pPr>
              <w:ind w:right="-108"/>
              <w:jc w:val="center"/>
              <w:rPr>
                <w:sz w:val="18"/>
                <w:lang w:val="en-US"/>
              </w:rPr>
            </w:pPr>
            <w:r w:rsidRPr="001D56C1">
              <w:rPr>
                <w:sz w:val="18"/>
                <w:lang w:val="en-US"/>
              </w:rPr>
              <w:t>№</w:t>
            </w:r>
          </w:p>
          <w:p w:rsidR="0079222F" w:rsidRPr="001D56C1" w:rsidRDefault="007925CC">
            <w:pPr>
              <w:ind w:right="-108"/>
              <w:jc w:val="center"/>
              <w:rPr>
                <w:sz w:val="18"/>
                <w:lang w:val="en-US"/>
              </w:rPr>
            </w:pPr>
            <w:r w:rsidRPr="001D56C1">
              <w:rPr>
                <w:sz w:val="18"/>
                <w:lang w:val="en-US"/>
              </w:rPr>
              <w:t xml:space="preserve"> </w:t>
            </w:r>
            <w:proofErr w:type="spellStart"/>
            <w:proofErr w:type="gramStart"/>
            <w:r w:rsidRPr="001D56C1">
              <w:rPr>
                <w:sz w:val="18"/>
                <w:lang w:val="en-US"/>
              </w:rPr>
              <w:t>crt</w:t>
            </w:r>
            <w:proofErr w:type="spellEnd"/>
            <w:proofErr w:type="gramEnd"/>
            <w:r w:rsidRPr="001D56C1">
              <w:rPr>
                <w:sz w:val="18"/>
                <w:lang w:val="en-US"/>
              </w:rPr>
              <w:t>.</w:t>
            </w:r>
          </w:p>
        </w:tc>
        <w:tc>
          <w:tcPr>
            <w:tcW w:w="1559" w:type="dxa"/>
            <w:vMerge w:val="restart"/>
            <w:tcBorders>
              <w:top w:val="single" w:sz="6" w:space="0" w:color="auto"/>
              <w:left w:val="single" w:sz="6" w:space="0" w:color="auto"/>
              <w:bottom w:val="nil"/>
              <w:right w:val="nil"/>
              <w:tl2br w:val="nil"/>
              <w:tr2bl w:val="nil"/>
            </w:tcBorders>
            <w:shd w:val="pct5" w:color="auto" w:fill="auto"/>
          </w:tcPr>
          <w:p w:rsidR="0079222F" w:rsidRPr="001D56C1" w:rsidRDefault="007925CC">
            <w:pPr>
              <w:ind w:left="-120" w:right="-108"/>
              <w:jc w:val="center"/>
              <w:rPr>
                <w:sz w:val="18"/>
                <w:lang w:val="en-US"/>
              </w:rPr>
            </w:pPr>
            <w:r w:rsidRPr="001D56C1">
              <w:rPr>
                <w:sz w:val="18"/>
                <w:lang w:val="en-US"/>
              </w:rPr>
              <w:t xml:space="preserve">Symbol of rules and resource code </w:t>
            </w:r>
          </w:p>
        </w:tc>
        <w:tc>
          <w:tcPr>
            <w:tcW w:w="5670" w:type="dxa"/>
            <w:vMerge w:val="restart"/>
            <w:tcBorders>
              <w:top w:val="single" w:sz="6" w:space="0" w:color="auto"/>
              <w:left w:val="single" w:sz="6" w:space="0" w:color="auto"/>
              <w:bottom w:val="nil"/>
              <w:right w:val="nil"/>
              <w:tl2br w:val="nil"/>
              <w:tr2bl w:val="nil"/>
            </w:tcBorders>
            <w:shd w:val="pct5" w:color="auto" w:fill="auto"/>
          </w:tcPr>
          <w:p w:rsidR="0079222F" w:rsidRPr="001D56C1" w:rsidRDefault="007925CC">
            <w:pPr>
              <w:jc w:val="center"/>
              <w:rPr>
                <w:sz w:val="18"/>
                <w:lang w:val="en-US"/>
              </w:rPr>
            </w:pPr>
            <w:r w:rsidRPr="001D56C1">
              <w:rPr>
                <w:sz w:val="18"/>
                <w:lang w:val="en-US"/>
              </w:rPr>
              <w:t xml:space="preserve">Name of works </w:t>
            </w:r>
          </w:p>
        </w:tc>
        <w:tc>
          <w:tcPr>
            <w:tcW w:w="1134" w:type="dxa"/>
            <w:vMerge w:val="restart"/>
            <w:tcBorders>
              <w:top w:val="single" w:sz="6" w:space="0" w:color="auto"/>
              <w:left w:val="single" w:sz="6" w:space="0" w:color="auto"/>
              <w:bottom w:val="nil"/>
              <w:right w:val="nil"/>
              <w:tl2br w:val="nil"/>
              <w:tr2bl w:val="nil"/>
            </w:tcBorders>
            <w:shd w:val="pct5" w:color="auto" w:fill="auto"/>
          </w:tcPr>
          <w:p w:rsidR="0079222F" w:rsidRPr="001D56C1" w:rsidRDefault="007925CC">
            <w:pPr>
              <w:ind w:left="-108" w:right="-108"/>
              <w:jc w:val="center"/>
              <w:rPr>
                <w:sz w:val="18"/>
                <w:lang w:val="en-US"/>
              </w:rPr>
            </w:pPr>
            <w:r w:rsidRPr="001D56C1">
              <w:rPr>
                <w:sz w:val="18"/>
                <w:lang w:val="en-US"/>
              </w:rPr>
              <w:t xml:space="preserve">Unit of measurement </w:t>
            </w:r>
          </w:p>
        </w:tc>
        <w:tc>
          <w:tcPr>
            <w:tcW w:w="1559" w:type="dxa"/>
            <w:vMerge w:val="restart"/>
            <w:tcBorders>
              <w:top w:val="single" w:sz="6" w:space="0" w:color="auto"/>
              <w:left w:val="single" w:sz="6" w:space="0" w:color="auto"/>
              <w:bottom w:val="single" w:sz="6" w:space="0" w:color="auto"/>
              <w:right w:val="single" w:sz="4" w:space="0" w:color="auto"/>
              <w:tl2br w:val="nil"/>
              <w:tr2bl w:val="nil"/>
            </w:tcBorders>
            <w:shd w:val="pct5" w:color="auto" w:fill="auto"/>
          </w:tcPr>
          <w:p w:rsidR="0079222F" w:rsidRPr="001D56C1" w:rsidRDefault="007925CC">
            <w:pPr>
              <w:ind w:left="-108" w:right="-108"/>
              <w:jc w:val="center"/>
              <w:rPr>
                <w:sz w:val="18"/>
                <w:lang w:val="en-US"/>
              </w:rPr>
            </w:pPr>
            <w:r w:rsidRPr="001D56C1">
              <w:rPr>
                <w:sz w:val="18"/>
                <w:lang w:val="en-US"/>
              </w:rPr>
              <w:t xml:space="preserve">Volume </w:t>
            </w:r>
          </w:p>
        </w:tc>
      </w:tr>
      <w:tr w:rsidR="0079222F" w:rsidRPr="001D56C1">
        <w:trPr>
          <w:cantSplit/>
          <w:trHeight w:val="253"/>
        </w:trPr>
        <w:tc>
          <w:tcPr>
            <w:tcW w:w="709" w:type="dxa"/>
            <w:vMerge/>
            <w:tcBorders>
              <w:top w:val="nil"/>
              <w:left w:val="single" w:sz="6" w:space="0" w:color="auto"/>
              <w:bottom w:val="single" w:sz="6" w:space="0" w:color="auto"/>
              <w:right w:val="single" w:sz="6" w:space="0" w:color="auto"/>
              <w:tl2br w:val="nil"/>
              <w:tr2bl w:val="nil"/>
            </w:tcBorders>
            <w:shd w:val="pct5" w:color="auto" w:fill="auto"/>
          </w:tcPr>
          <w:p w:rsidR="0079222F" w:rsidRPr="001D56C1" w:rsidRDefault="0079222F">
            <w:pPr>
              <w:jc w:val="center"/>
              <w:rPr>
                <w:sz w:val="22"/>
                <w:lang w:val="en-US"/>
              </w:rPr>
            </w:pPr>
          </w:p>
        </w:tc>
        <w:tc>
          <w:tcPr>
            <w:tcW w:w="1559" w:type="dxa"/>
            <w:vMerge/>
            <w:tcBorders>
              <w:top w:val="nil"/>
              <w:left w:val="single" w:sz="6" w:space="0" w:color="auto"/>
              <w:bottom w:val="single" w:sz="6" w:space="0" w:color="auto"/>
              <w:right w:val="single" w:sz="6" w:space="0" w:color="auto"/>
              <w:tl2br w:val="nil"/>
              <w:tr2bl w:val="nil"/>
            </w:tcBorders>
            <w:shd w:val="pct5" w:color="auto" w:fill="auto"/>
          </w:tcPr>
          <w:p w:rsidR="0079222F" w:rsidRPr="001D56C1" w:rsidRDefault="0079222F">
            <w:pPr>
              <w:jc w:val="center"/>
              <w:rPr>
                <w:sz w:val="22"/>
                <w:lang w:val="en-US"/>
              </w:rPr>
            </w:pPr>
          </w:p>
        </w:tc>
        <w:tc>
          <w:tcPr>
            <w:tcW w:w="5670" w:type="dxa"/>
            <w:vMerge/>
            <w:tcBorders>
              <w:top w:val="nil"/>
              <w:left w:val="single" w:sz="6" w:space="0" w:color="auto"/>
              <w:bottom w:val="single" w:sz="6" w:space="0" w:color="auto"/>
              <w:right w:val="single" w:sz="6" w:space="0" w:color="auto"/>
              <w:tl2br w:val="nil"/>
              <w:tr2bl w:val="nil"/>
            </w:tcBorders>
            <w:shd w:val="pct5" w:color="auto" w:fill="auto"/>
          </w:tcPr>
          <w:p w:rsidR="0079222F" w:rsidRPr="001D56C1" w:rsidRDefault="0079222F">
            <w:pPr>
              <w:jc w:val="center"/>
              <w:rPr>
                <w:sz w:val="22"/>
                <w:lang w:val="en-US"/>
              </w:rPr>
            </w:pPr>
          </w:p>
        </w:tc>
        <w:tc>
          <w:tcPr>
            <w:tcW w:w="1134" w:type="dxa"/>
            <w:vMerge/>
            <w:tcBorders>
              <w:top w:val="nil"/>
              <w:left w:val="single" w:sz="6" w:space="0" w:color="auto"/>
              <w:bottom w:val="single" w:sz="6" w:space="0" w:color="auto"/>
              <w:right w:val="single" w:sz="6" w:space="0" w:color="auto"/>
              <w:tl2br w:val="nil"/>
              <w:tr2bl w:val="nil"/>
            </w:tcBorders>
            <w:shd w:val="pct5" w:color="auto" w:fill="auto"/>
          </w:tcPr>
          <w:p w:rsidR="0079222F" w:rsidRPr="001D56C1" w:rsidRDefault="0079222F">
            <w:pPr>
              <w:jc w:val="center"/>
              <w:rPr>
                <w:sz w:val="22"/>
                <w:lang w:val="en-US"/>
              </w:rPr>
            </w:pPr>
          </w:p>
        </w:tc>
        <w:tc>
          <w:tcPr>
            <w:tcW w:w="1559" w:type="dxa"/>
            <w:vMerge/>
            <w:tcBorders>
              <w:top w:val="nil"/>
              <w:left w:val="single" w:sz="6" w:space="0" w:color="auto"/>
              <w:bottom w:val="single" w:sz="6" w:space="0" w:color="auto"/>
              <w:right w:val="single" w:sz="4" w:space="0" w:color="auto"/>
              <w:tl2br w:val="nil"/>
              <w:tr2bl w:val="nil"/>
            </w:tcBorders>
            <w:shd w:val="pct5" w:color="auto" w:fill="auto"/>
          </w:tcPr>
          <w:p w:rsidR="0079222F" w:rsidRPr="001D56C1" w:rsidRDefault="0079222F">
            <w:pPr>
              <w:jc w:val="center"/>
              <w:rPr>
                <w:sz w:val="22"/>
                <w:lang w:val="en-US"/>
              </w:rPr>
            </w:pPr>
          </w:p>
        </w:tc>
      </w:tr>
    </w:tbl>
    <w:p w:rsidR="0079222F" w:rsidRPr="001D56C1" w:rsidRDefault="0079222F">
      <w:pPr>
        <w:rPr>
          <w:sz w:val="2"/>
          <w:lang w:val="en-US"/>
        </w:rPr>
      </w:pPr>
    </w:p>
    <w:tbl>
      <w:tblPr>
        <w:tblW w:w="10631" w:type="dxa"/>
        <w:tblInd w:w="-459" w:type="dxa"/>
        <w:tblLayout w:type="fixed"/>
        <w:tblLook w:val="04A0" w:firstRow="1" w:lastRow="0" w:firstColumn="1" w:lastColumn="0" w:noHBand="0" w:noVBand="1"/>
      </w:tblPr>
      <w:tblGrid>
        <w:gridCol w:w="709"/>
        <w:gridCol w:w="1559"/>
        <w:gridCol w:w="5670"/>
        <w:gridCol w:w="1134"/>
        <w:gridCol w:w="1559"/>
      </w:tblGrid>
      <w:tr w:rsidR="0079222F" w:rsidRPr="001D56C1">
        <w:trPr>
          <w:cantSplit/>
          <w:tblHeader/>
        </w:trPr>
        <w:tc>
          <w:tcPr>
            <w:tcW w:w="709" w:type="dxa"/>
            <w:tcBorders>
              <w:top w:val="single" w:sz="6" w:space="0" w:color="auto"/>
              <w:left w:val="single" w:sz="6" w:space="0" w:color="auto"/>
              <w:bottom w:val="double" w:sz="6" w:space="0" w:color="auto"/>
              <w:right w:val="nil"/>
              <w:tl2br w:val="nil"/>
              <w:tr2bl w:val="nil"/>
            </w:tcBorders>
            <w:shd w:val="pct5" w:color="auto" w:fill="auto"/>
          </w:tcPr>
          <w:p w:rsidR="0079222F" w:rsidRPr="001D56C1" w:rsidRDefault="007925CC">
            <w:pPr>
              <w:ind w:right="-108"/>
              <w:jc w:val="center"/>
              <w:rPr>
                <w:sz w:val="12"/>
                <w:lang w:val="en-US"/>
              </w:rPr>
            </w:pPr>
            <w:r w:rsidRPr="001D56C1">
              <w:rPr>
                <w:sz w:val="12"/>
                <w:lang w:val="en-US"/>
              </w:rPr>
              <w:t>1</w:t>
            </w:r>
          </w:p>
        </w:tc>
        <w:tc>
          <w:tcPr>
            <w:tcW w:w="1559" w:type="dxa"/>
            <w:tcBorders>
              <w:top w:val="single" w:sz="6" w:space="0" w:color="auto"/>
              <w:left w:val="single" w:sz="6" w:space="0" w:color="auto"/>
              <w:bottom w:val="double" w:sz="6" w:space="0" w:color="auto"/>
              <w:right w:val="nil"/>
              <w:tl2br w:val="nil"/>
              <w:tr2bl w:val="nil"/>
            </w:tcBorders>
            <w:shd w:val="pct5" w:color="auto" w:fill="auto"/>
          </w:tcPr>
          <w:p w:rsidR="0079222F" w:rsidRPr="001D56C1" w:rsidRDefault="007925CC">
            <w:pPr>
              <w:ind w:left="-120" w:right="-108"/>
              <w:jc w:val="center"/>
              <w:rPr>
                <w:sz w:val="12"/>
                <w:lang w:val="en-US"/>
              </w:rPr>
            </w:pPr>
            <w:r w:rsidRPr="001D56C1">
              <w:rPr>
                <w:sz w:val="12"/>
                <w:lang w:val="en-US"/>
              </w:rPr>
              <w:t>2</w:t>
            </w:r>
          </w:p>
        </w:tc>
        <w:tc>
          <w:tcPr>
            <w:tcW w:w="5670" w:type="dxa"/>
            <w:tcBorders>
              <w:top w:val="single" w:sz="6" w:space="0" w:color="auto"/>
              <w:left w:val="single" w:sz="6" w:space="0" w:color="auto"/>
              <w:bottom w:val="double" w:sz="6" w:space="0" w:color="auto"/>
              <w:right w:val="nil"/>
              <w:tl2br w:val="nil"/>
              <w:tr2bl w:val="nil"/>
            </w:tcBorders>
            <w:shd w:val="pct5" w:color="auto" w:fill="auto"/>
          </w:tcPr>
          <w:p w:rsidR="0079222F" w:rsidRPr="001D56C1" w:rsidRDefault="007925CC">
            <w:pPr>
              <w:jc w:val="center"/>
              <w:rPr>
                <w:sz w:val="12"/>
                <w:lang w:val="en-US"/>
              </w:rPr>
            </w:pPr>
            <w:r w:rsidRPr="001D56C1">
              <w:rPr>
                <w:sz w:val="12"/>
                <w:lang w:val="en-US"/>
              </w:rPr>
              <w:t>3</w:t>
            </w:r>
          </w:p>
        </w:tc>
        <w:tc>
          <w:tcPr>
            <w:tcW w:w="1134" w:type="dxa"/>
            <w:tcBorders>
              <w:top w:val="single" w:sz="6" w:space="0" w:color="auto"/>
              <w:left w:val="single" w:sz="6" w:space="0" w:color="auto"/>
              <w:bottom w:val="double" w:sz="6" w:space="0" w:color="auto"/>
              <w:right w:val="nil"/>
              <w:tl2br w:val="nil"/>
              <w:tr2bl w:val="nil"/>
            </w:tcBorders>
            <w:shd w:val="pct5" w:color="auto" w:fill="auto"/>
          </w:tcPr>
          <w:p w:rsidR="0079222F" w:rsidRPr="001D56C1" w:rsidRDefault="007925CC">
            <w:pPr>
              <w:ind w:left="-108" w:right="-108"/>
              <w:jc w:val="center"/>
              <w:rPr>
                <w:sz w:val="12"/>
                <w:lang w:val="en-US"/>
              </w:rPr>
            </w:pPr>
            <w:r w:rsidRPr="001D56C1">
              <w:rPr>
                <w:sz w:val="12"/>
                <w:lang w:val="en-US"/>
              </w:rPr>
              <w:t>4</w:t>
            </w:r>
          </w:p>
        </w:tc>
        <w:tc>
          <w:tcPr>
            <w:tcW w:w="1559" w:type="dxa"/>
            <w:tcBorders>
              <w:top w:val="single" w:sz="6" w:space="0" w:color="auto"/>
              <w:left w:val="single" w:sz="6" w:space="0" w:color="auto"/>
              <w:bottom w:val="double" w:sz="6" w:space="0" w:color="auto"/>
              <w:right w:val="single" w:sz="4" w:space="0" w:color="auto"/>
              <w:tl2br w:val="nil"/>
              <w:tr2bl w:val="nil"/>
            </w:tcBorders>
            <w:shd w:val="pct5" w:color="auto" w:fill="auto"/>
          </w:tcPr>
          <w:p w:rsidR="0079222F" w:rsidRPr="001D56C1" w:rsidRDefault="007925CC">
            <w:pPr>
              <w:ind w:left="-108" w:right="-108"/>
              <w:jc w:val="center"/>
              <w:rPr>
                <w:sz w:val="12"/>
                <w:lang w:val="en-US"/>
              </w:rPr>
            </w:pPr>
            <w:r w:rsidRPr="001D56C1">
              <w:rPr>
                <w:sz w:val="12"/>
                <w:lang w:val="en-US"/>
              </w:rPr>
              <w:t>5</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Chapter 1. Strengthening of share 5.800</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RCsB30A k=1,8</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Drilling penetrated holes in concrete constructions of the mark up to 500, using diamond core drilling machine, with the diameter of 20 mm</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59.00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RpCD02C1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Steel-concrete reinforcement PC 52, with bar diameter of over 8 mm, trimmed in site workshops, trimming of fittings for straight floors, polls, beams etc. (An1, An2)</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24.94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CP21A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Placing mortar M 100-T for joining, bonding or caulking at up to 35 m high, filling technological and mounting gaps in precast items, including finishing sides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59.00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RpCC02C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Mixed formworks of reusable panels, made of plywood, excluding supports, for reinforced concrete, for additions or remakes in existing constructions, in poles, with plywood of 15 mm</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57.85</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RpCD01D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Fittings of steel and concrete OB 37, with bar diameter up to 8 mm inclusively, shaped in construction site workshops and mounted in existing construction elements, shaping and mounting of fittings in straight floors, poles, beams etc.</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140.17</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RpCD02C1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Fittings of steel and concrete PC 52, with bar diameter up to 8 mm, shaped in construction site workshops, shaping and mounting of fittings in straight floors, poles, beams etc.</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404.82</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RpCB04D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Reinforced concrete poured into reinforced concrete poles, floors, stair ramps etc. in existing buildings with concrete as commodity procured from stations C12/15 (B15/M200)</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7.30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CL18A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Various metallic items of laminate profiles, sheet-metal, ribbed sheets, concrete steel, pipes as supports or covers, fully or partially encompassed in concrete (A1)</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17.18</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CD70A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Ordinary masonry of limestone blocks in walls with manual preparation of mortar M-50, floor height up to 4m</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3.06</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Chapter 2. Roofing frameworks in axes B-G/5-7</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CE40A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the elements of beam carcass (bars) with antiseptic treatment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1.99</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CE41A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rafters with antiseptic treatment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2.98</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CE30A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Scantlings at covers or tile covers, of resinous rulers (50x50 mm thick), in ordinary constructions. Total consumption – 2.0 m3</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208.00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CN51E</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Antiseptic treatment of wood, on visible surfaces with antiseptic pastes: covers and beams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1.60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Fireproof treatment of wood, duckboards for covers and scantlings on farms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1.60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Fireproof treatment of wood; farms, arches, beams, rafters, sills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4.97</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 xml:space="preserve">Chapter 3. Main entrance </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RpCA01A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Manual ground digging in limited space, with less than 1.00 m wide and maximum 1.5 m deep, with vertical slope, for polygon foundation holes, trenches, channels etc. made in amounts of up to 20 cubic meters with unsupported banks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3.20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lastRenderedPageBreak/>
              <w:t>17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CB03D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Mixed formworks of reusable panels, made of plywood of </w:t>
            </w:r>
          </w:p>
          <w:p w:rsidR="0079222F" w:rsidRPr="001D56C1" w:rsidRDefault="007925CC">
            <w:pPr>
              <w:adjustRightInd w:val="0"/>
              <w:rPr>
                <w:sz w:val="22"/>
                <w:lang w:val="en-US"/>
              </w:rPr>
            </w:pPr>
            <w:r w:rsidRPr="001D56C1">
              <w:rPr>
                <w:sz w:val="22"/>
                <w:lang w:val="en-US"/>
              </w:rPr>
              <w:t>15mm for pouring concrete in walls and diaphragms in constructions with height of up to 20 m inclusively, with supports included</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24.78</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CA03F</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Regular concrete, poured by classical means, into foundations, caps, support walls, walls under zero </w:t>
            </w:r>
            <w:r w:rsidR="00D12203" w:rsidRPr="001D56C1">
              <w:rPr>
                <w:sz w:val="22"/>
                <w:lang w:val="en-US"/>
              </w:rPr>
              <w:t>quota</w:t>
            </w:r>
            <w:r w:rsidRPr="001D56C1">
              <w:rPr>
                <w:sz w:val="22"/>
                <w:lang w:val="en-US"/>
              </w:rPr>
              <w:t>, concrete as commodity, pouring using classical means, ordinary concrete of class C6/7.5</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19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CC03A1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welded nets at height over 35 m, on walls and diaphragms, with net weight up to 3 kg/</w:t>
            </w:r>
            <w:proofErr w:type="spellStart"/>
            <w:r w:rsidRPr="001D56C1">
              <w:rPr>
                <w:sz w:val="22"/>
                <w:lang w:val="en-US"/>
              </w:rPr>
              <w:t>sq.m</w:t>
            </w:r>
            <w:proofErr w:type="spellEnd"/>
            <w:r w:rsidRPr="001D56C1">
              <w:rPr>
                <w:sz w:val="22"/>
                <w:lang w:val="en-US"/>
              </w:rPr>
              <w: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46.21</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CC03C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welded nets at height less or equal to 35 m, on plates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76.61</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CC02M</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Fittings of steel-concrete A500C, shaped in construction site workshops, with bar diameter of up to 8 mm, and mounted in plates, at heights less or equal to 35 m, excluding constructions executed with sliding formworks</w:t>
            </w:r>
          </w:p>
          <w:p w:rsidR="0079222F" w:rsidRPr="001D56C1" w:rsidRDefault="0079222F">
            <w:pPr>
              <w:adjustRightInd w:val="0"/>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25.94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CC02M2</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Fittings of steel-concrete A500C, shaped in construction site workshops, with bar diameter of up to 8 mm inclusively, and mounted on plates at heights less or equal to 35 m, excluding constructions executed with sliding formworks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11.84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CA04F</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Concrete poured in plates, beams, poles, commodity of class C12/15 and pouring using classical means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Chapter 4. Roofing frameworks in axes A/2-3</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RCsB30A k=5,4</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concrete constructions of the mark up to 500,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CL18A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Various metallic items of laminate profiles, sheet-metal, ribbed sheets, concrete steel, pipes as supports or covers, fully or partially encompassed in concrete (Bolt M12)</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4.05</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CP21A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Placing mortar M 100-T for joining, bonding or caulking at up to 35 m high, filling technological and mounting gaps in precast items, including finishing sides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CE40A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elements of beam carcass (bars) with antiseptic treatment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0.16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CE41A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rafter with antiseptic treatment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0.24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29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CE30A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Scantlings at covers or tile covers, of resinous rulers (50x50 mm thick), in ordinary constructions. Total consumption – 2.0 m3</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17.00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CN51E</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Antiseptic treatment of wood, on visible surfaces with antiseptic pastes: covers and beams.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0.16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Fireproof treatment of wood, duckboards for covers and scantlings on farms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0.16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Fireproof treatment of wood; farms, arches, beams, rafters, sills.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0.40</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Chapter 5. Roofing frameworks in axes A-F/1-5</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RCsB30A k=5,4</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concrete constructions of the mark up to 500,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CL18A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Various metallic items of laminate profiles, sheet-metal, ribbed sheets, concrete steel, pipes as supports or covers, fully or partially encompassed in concrete (Bolt M12)</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40.50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CP21A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Placing mortar M 100-T for joining, bonding or caulking at up to 35 m high, filling technological and mounting gaps in precast items, including finishing sides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CE40A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elements of beam carcass (bars) with antiseptic treatment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3.25</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CE41A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rafters with antiseptic treatment</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5.11</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lastRenderedPageBreak/>
              <w:t>38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CE30A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Scantlings at covers or tile covers, of resinous rulers (50x50 mm thick), in ordinary constructions. Total consumption – 3,30 m3</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390.00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39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CN51E</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Antiseptic treatment of wood, on visible surfaces with antiseptic pastes: covers and beams.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2.64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Fireproof treatment of wood, duckboards for covers and scantlings on farms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100m2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2.64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Fireproof treatment of wood; farms, arches, beams, rafters, sills.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8.36</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Chapter 6. Strengthening share 2.700</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RCsB29A k=1,8</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brick and stone masonry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RCsB30A k=1,8</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concrete constructions of the mark up to 500,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8.00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RpCD02C1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Steel-concrete reinforcement PC 52, with bar diameter of over 8 mm, shaped in site workshops, shaping of fittings for straight floors, polls, beams etc. (An1)</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5.92</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CP21A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Placing mortar M 100-T for joining, bonding or caulking at up to 35 m high, filling technological and mounting gaps in precast items, including finishing sides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13.00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RpCC02C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Mixed formworks of reusable panels, made of plywood, excluding supports, for reinforced concrete, in additions or remakes in existing constructions, in poles, with plywood of </w:t>
            </w:r>
          </w:p>
          <w:p w:rsidR="0079222F" w:rsidRPr="001D56C1" w:rsidRDefault="007925CC">
            <w:pPr>
              <w:adjustRightInd w:val="0"/>
              <w:rPr>
                <w:sz w:val="22"/>
                <w:lang w:val="en-US"/>
              </w:rPr>
            </w:pPr>
            <w:r w:rsidRPr="001D56C1">
              <w:rPr>
                <w:sz w:val="22"/>
                <w:lang w:val="en-US"/>
              </w:rPr>
              <w:t>15mm</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3.36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RpCD01D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Fittings of steel-concrete OB 37, with diameter up to 8 mm inclusively, shaped in construction site workshops and mounted in existing construction elements, shaping and mounting fittings in straight floors, poles, beams etc.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7.46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RpCD02C1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
                <w:lang w:val="en-US"/>
              </w:rPr>
            </w:pPr>
            <w:r w:rsidRPr="001D56C1">
              <w:rPr>
                <w:sz w:val="22"/>
                <w:lang w:val="en-US"/>
              </w:rPr>
              <w:t xml:space="preserve">Fittings of steel-concrete PC 52, with diameter up to 8 mm inclusively, shaped in construction site workshops, shaping fittings for straight floors, poles, beams etc. </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32.20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49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RpCB04D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Reinforced concrete poured into reinforced concrete poles, floors, diaphragms, stair ramps etc. in existing buildings with concrete as commodity procured from stations C12/15 (B15/M200)</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0.45</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 xml:space="preserve">Chapter 7. Strengthening wooden beams </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RpCH13B</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Straightening and strengthening wooden floors, with curved beams or whose ends have been found to putrefy, for beams of square-edged pine wood</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0.60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CN50A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Fireproof treatment of wood: farms, arches, beams, rafters, sills.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0.60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CN51D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Antiseptic treatment of wood, on hidden surfaces with antiseptic pastes: beams and sills.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0.60</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 xml:space="preserve">Chapter 8. Strengthening share 0.000 </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CK35B</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Metal dowels M12, L=120 mm fixed in walls of reinforced concrete</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14.00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RCsB29A k=5.4</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brick and stone masonry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8.00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CL07A1 mod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Pre-assembly at the mounting site of metal elements using high resistance bolts with simple section a M12 L=650 mm, 4 nuts, 8 washers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8.00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CP21A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Placing mortar M 100-T for joining, bonding or caulking at up to 35 m high, filling technological and mounting gaps in precast items, including finishing sides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8.00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CL26A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Readymade metal frames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96.90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IzD10C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Anticorrosive manual painting with a layer of primer GF-021 </w:t>
            </w:r>
            <w:r w:rsidRPr="001D56C1">
              <w:rPr>
                <w:sz w:val="22"/>
                <w:lang w:val="en-US"/>
              </w:rPr>
              <w:lastRenderedPageBreak/>
              <w:t>and two layers of email PF-115 of metal items and constructions made of profiles with thickness up to 7 mm inclusively</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lastRenderedPageBreak/>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0.10</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Chapter 9. Strengthening of existing walls</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59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RpCJ35A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Taking down interior or exterior plasters rendered on walls or ceilings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TsH92B</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Loading </w:t>
            </w:r>
            <w:r w:rsidR="001D56C1" w:rsidRPr="001D56C1">
              <w:rPr>
                <w:sz w:val="22"/>
                <w:lang w:val="en-US"/>
              </w:rPr>
              <w:t>vehicle</w:t>
            </w:r>
            <w:r w:rsidRPr="001D56C1">
              <w:rPr>
                <w:sz w:val="22"/>
                <w:lang w:val="en-US"/>
              </w:rPr>
              <w:t xml:space="preserve"> with ground, boulders and rocks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TsI50A10</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Transporting ground by 5 t dumper 10 km away</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RpCJ34A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1D56C1">
            <w:pPr>
              <w:adjustRightInd w:val="0"/>
              <w:rPr>
                <w:sz w:val="22"/>
                <w:lang w:val="en-US"/>
              </w:rPr>
            </w:pPr>
            <w:r w:rsidRPr="001D56C1">
              <w:rPr>
                <w:sz w:val="22"/>
                <w:lang w:val="en-US"/>
              </w:rPr>
              <w:t>Facade</w:t>
            </w:r>
            <w:r w:rsidR="007925CC" w:rsidRPr="001D56C1">
              <w:rPr>
                <w:sz w:val="22"/>
                <w:lang w:val="en-US"/>
              </w:rPr>
              <w:t xml:space="preserve"> repairs, by manual washing of special </w:t>
            </w:r>
            <w:r w:rsidRPr="001D56C1">
              <w:rPr>
                <w:sz w:val="22"/>
                <w:lang w:val="en-US"/>
              </w:rPr>
              <w:t>facade</w:t>
            </w:r>
            <w:r w:rsidR="007925CC" w:rsidRPr="001D56C1">
              <w:rPr>
                <w:sz w:val="22"/>
                <w:lang w:val="en-US"/>
              </w:rPr>
              <w:t xml:space="preserve"> plasters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RpCD08D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Mounting of welded nets BP1 d=5.0 mm 150x150 mm on reinforcements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1 000.00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CK35A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Fixed metal dowels d=4.5 mm L=60 mm fixed in stone walls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260.00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CF15A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Polished interior and exterior plasters, rendered manually, with cement mortar M 100-T with average thickness 2 cm, on concrete or brick walls, with plane surface</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500.00</w:t>
            </w:r>
          </w:p>
        </w:tc>
      </w:tr>
      <w:tr w:rsidR="0079222F" w:rsidRPr="001D56C1">
        <w:tc>
          <w:tcPr>
            <w:tcW w:w="709" w:type="dxa"/>
            <w:tcBorders>
              <w:top w:val="nil"/>
              <w:left w:val="single" w:sz="6" w:space="0" w:color="auto"/>
              <w:bottom w:val="nil"/>
              <w:right w:val="nil"/>
              <w:tl2br w:val="nil"/>
              <w:tr2bl w:val="nil"/>
            </w:tcBorders>
          </w:tcPr>
          <w:p w:rsidR="0079222F" w:rsidRPr="001D56C1" w:rsidRDefault="0079222F">
            <w:pPr>
              <w:jc w:val="center"/>
              <w:rPr>
                <w:sz w:val="24"/>
                <w:lang w:val="en-US"/>
              </w:rPr>
            </w:pPr>
          </w:p>
        </w:tc>
        <w:tc>
          <w:tcPr>
            <w:tcW w:w="1559"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5670" w:type="dxa"/>
            <w:tcBorders>
              <w:top w:val="nil"/>
              <w:left w:val="single" w:sz="6" w:space="0" w:color="auto"/>
              <w:bottom w:val="nil"/>
              <w:right w:val="nil"/>
              <w:tl2br w:val="nil"/>
              <w:tr2bl w:val="nil"/>
            </w:tcBorders>
          </w:tcPr>
          <w:p w:rsidR="0079222F" w:rsidRPr="001D56C1" w:rsidRDefault="007925CC">
            <w:pPr>
              <w:rPr>
                <w:b/>
                <w:sz w:val="22"/>
                <w:lang w:val="en-US"/>
              </w:rPr>
            </w:pPr>
            <w:r w:rsidRPr="001D56C1">
              <w:rPr>
                <w:b/>
                <w:sz w:val="22"/>
                <w:lang w:val="en-US"/>
              </w:rPr>
              <w:t xml:space="preserve">Chapter 10. Execution of door gap </w:t>
            </w:r>
          </w:p>
          <w:p w:rsidR="0079222F" w:rsidRPr="001D56C1" w:rsidRDefault="0079222F">
            <w:pPr>
              <w:rPr>
                <w:b/>
                <w:sz w:val="2"/>
                <w:lang w:val="en-US"/>
              </w:rPr>
            </w:pPr>
          </w:p>
        </w:tc>
        <w:tc>
          <w:tcPr>
            <w:tcW w:w="1134" w:type="dxa"/>
            <w:tcBorders>
              <w:top w:val="nil"/>
              <w:left w:val="single" w:sz="6" w:space="0" w:color="auto"/>
              <w:bottom w:val="nil"/>
              <w:right w:val="nil"/>
              <w:tl2br w:val="nil"/>
              <w:tr2bl w:val="nil"/>
            </w:tcBorders>
          </w:tcPr>
          <w:p w:rsidR="0079222F" w:rsidRPr="001D56C1" w:rsidRDefault="0079222F">
            <w:pPr>
              <w:rPr>
                <w:sz w:val="24"/>
                <w:lang w:val="en-US"/>
              </w:rPr>
            </w:pPr>
          </w:p>
        </w:tc>
        <w:tc>
          <w:tcPr>
            <w:tcW w:w="1559" w:type="dxa"/>
            <w:tcBorders>
              <w:top w:val="nil"/>
              <w:left w:val="single" w:sz="6" w:space="0" w:color="auto"/>
              <w:bottom w:val="nil"/>
              <w:right w:val="single" w:sz="4" w:space="0" w:color="auto"/>
              <w:tl2br w:val="nil"/>
              <w:tr2bl w:val="nil"/>
            </w:tcBorders>
          </w:tcPr>
          <w:p w:rsidR="0079222F" w:rsidRPr="001D56C1" w:rsidRDefault="0079222F">
            <w:pPr>
              <w:rPr>
                <w:sz w:val="24"/>
                <w:lang w:val="en-US"/>
              </w:rPr>
            </w:pP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RpCG29C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Demolition of masonry walls, of full brick, BCA, ceramic or light concrete blocks, GVP bricks, excluding scaffold and brick cleaning</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0.88</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TsH92B</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Loading car with ground, boulders and rocks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1.76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TsI50A10</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Transporting ground by 5 t dumper 10 km away</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1.76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69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RCsB29A k=3,6</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brick and stone masonry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9.00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70</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RCsB29A k=1,8</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Drilling penetrated holes in brick and stone masonry using diamond core drilling machine, with the diameter of 20 mm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tcPr>
          <w:p w:rsidR="0079222F" w:rsidRPr="001D56C1" w:rsidRDefault="007925CC">
            <w:pPr>
              <w:jc w:val="center"/>
              <w:rPr>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16.00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71</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RpCD02C1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Steel-concrete reinforcement PC 52, with bar diameter of over 8 mm, shaped in site workshops, shaping of fittings for straight floors, polls, beams etc. (An1)</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9.60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72</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CP21A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Placing mortar M 100-T for joining, bonding or caulking at up to 35 m high, filling technological and mounting gaps in precast items, including finishing sides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25.00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73</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RpCC02C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Mixed formworks of reusable panels, made of plywood, excluding supports, for reinforced concrete, in additions or remakes in existing constructions, in poles, with plywood of </w:t>
            </w:r>
          </w:p>
          <w:p w:rsidR="0079222F" w:rsidRPr="001D56C1" w:rsidRDefault="007925CC">
            <w:pPr>
              <w:adjustRightInd w:val="0"/>
              <w:rPr>
                <w:sz w:val="22"/>
                <w:lang w:val="en-US"/>
              </w:rPr>
            </w:pPr>
            <w:r w:rsidRPr="001D56C1">
              <w:rPr>
                <w:sz w:val="22"/>
                <w:lang w:val="en-US"/>
              </w:rPr>
              <w:t>15mm</w:t>
            </w:r>
          </w:p>
          <w:p w:rsidR="0079222F" w:rsidRPr="001D56C1" w:rsidRDefault="007925CC">
            <w:pPr>
              <w:adjustRightInd w:val="0"/>
              <w:rPr>
                <w:sz w:val="2"/>
                <w:lang w:val="en-US"/>
              </w:rPr>
            </w:pPr>
            <w:r w:rsidRPr="001D56C1">
              <w:rPr>
                <w:sz w:val="22"/>
                <w:lang w:val="en-US"/>
              </w:rPr>
              <w:t xml:space="preserve"> </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m2</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3.36</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74</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RpCD01D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Steel-concrete reinforcement OB 37, with bar diameter of over 8 mm, shaped in site workshops, and mounted in existing construction elements, shaping and mounting of fittings for straight floors, polls, beams etc.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7.14</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75</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RpCD02C1</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 xml:space="preserve">Steel-concrete reinforcement PC 52, with bar diameter of over 8 mm, shaped in site workshops, shaping of fittings for straight floors, polls, beams etc. </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48.82</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76</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RpCB04B</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Reinforced concrete poured into poles, ribs, plates, doorways, stairs, support walls, reinforced concrete bearings, floors, diaphragms, stair ramps etc. in existing buildings prepared with the cement mixer and poured using classical means with reinforced concrete of class C-20/16 Bc20 (B250)</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m3</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1.10</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77</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CL26A</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Readymade metal frames</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kg</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48.57</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78</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IzD10C</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2"/>
                <w:lang w:val="en-US"/>
              </w:rPr>
            </w:pPr>
            <w:r w:rsidRPr="001D56C1">
              <w:rPr>
                <w:sz w:val="22"/>
                <w:lang w:val="en-US"/>
              </w:rPr>
              <w:t>Anticorrosive manual painting with a layer of primer GF-021 and two layers of email PF-115 of metal items and constructions made of profiles with thickness up to 7 mm inclusively</w:t>
            </w:r>
          </w:p>
          <w:p w:rsidR="0079222F" w:rsidRPr="001D56C1" w:rsidRDefault="0079222F">
            <w:pPr>
              <w:rPr>
                <w:sz w:val="2"/>
                <w:lang w:val="en-US"/>
              </w:rPr>
            </w:pP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t</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0.05</w:t>
            </w:r>
          </w:p>
        </w:tc>
      </w:tr>
      <w:tr w:rsidR="0079222F" w:rsidRPr="001D56C1">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2"/>
                <w:lang w:val="en-US"/>
              </w:rPr>
            </w:pPr>
            <w:r w:rsidRPr="001D56C1">
              <w:rPr>
                <w:sz w:val="22"/>
                <w:lang w:val="en-US"/>
              </w:rPr>
              <w:t>79</w:t>
            </w:r>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rPr>
                <w:sz w:val="22"/>
                <w:lang w:val="en-US"/>
              </w:rPr>
            </w:pPr>
            <w:r w:rsidRPr="001D56C1">
              <w:rPr>
                <w:sz w:val="22"/>
                <w:lang w:val="en-US"/>
              </w:rPr>
              <w:t>CL07A1 mod</w:t>
            </w:r>
          </w:p>
          <w:p w:rsidR="0079222F" w:rsidRPr="001D56C1" w:rsidRDefault="0079222F">
            <w:pPr>
              <w:rPr>
                <w:sz w:val="2"/>
                <w:lang w:val="en-US"/>
              </w:rPr>
            </w:pPr>
          </w:p>
        </w:tc>
        <w:tc>
          <w:tcPr>
            <w:tcW w:w="5670"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adjustRightInd w:val="0"/>
              <w:rPr>
                <w:sz w:val="2"/>
                <w:lang w:val="en-US"/>
              </w:rPr>
            </w:pPr>
            <w:r w:rsidRPr="001D56C1">
              <w:rPr>
                <w:sz w:val="22"/>
                <w:lang w:val="en-US"/>
              </w:rPr>
              <w:t>Pre-assembly at the mounting site of metal elements using high resistance bolts with simple section a M12 L=450 mm, 4 nuts, 8 washers</w:t>
            </w:r>
          </w:p>
        </w:tc>
        <w:tc>
          <w:tcPr>
            <w:tcW w:w="1134"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proofErr w:type="gramStart"/>
            <w:r w:rsidRPr="001D56C1">
              <w:rPr>
                <w:sz w:val="22"/>
                <w:lang w:val="en-US"/>
              </w:rPr>
              <w:t>piece</w:t>
            </w:r>
            <w:proofErr w:type="gramEnd"/>
          </w:p>
        </w:tc>
        <w:tc>
          <w:tcPr>
            <w:tcW w:w="1559" w:type="dxa"/>
            <w:tcBorders>
              <w:top w:val="single" w:sz="4" w:space="0" w:color="auto"/>
              <w:left w:val="single" w:sz="6" w:space="0" w:color="auto"/>
              <w:bottom w:val="single" w:sz="4" w:space="0" w:color="auto"/>
              <w:right w:val="single" w:sz="6" w:space="0" w:color="auto"/>
              <w:tl2br w:val="nil"/>
              <w:tr2bl w:val="nil"/>
            </w:tcBorders>
            <w:vAlign w:val="center"/>
          </w:tcPr>
          <w:p w:rsidR="0079222F" w:rsidRPr="001D56C1" w:rsidRDefault="007925CC">
            <w:pPr>
              <w:jc w:val="center"/>
              <w:rPr>
                <w:sz w:val="24"/>
                <w:lang w:val="en-US"/>
              </w:rPr>
            </w:pPr>
            <w:r w:rsidRPr="001D56C1">
              <w:rPr>
                <w:sz w:val="22"/>
                <w:lang w:val="en-US"/>
              </w:rPr>
              <w:t>9.00</w:t>
            </w:r>
          </w:p>
        </w:tc>
      </w:tr>
    </w:tbl>
    <w:p w:rsidR="0079222F" w:rsidRPr="001D56C1" w:rsidRDefault="007925CC">
      <w:pPr>
        <w:rPr>
          <w:sz w:val="6"/>
          <w:lang w:val="en-US"/>
        </w:rPr>
      </w:pPr>
      <w:r w:rsidRPr="001D56C1">
        <w:rPr>
          <w:sz w:val="24"/>
          <w:lang w:val="en-US"/>
        </w:rPr>
        <w:t xml:space="preserve"> </w:t>
      </w:r>
    </w:p>
    <w:p w:rsidR="0079222F" w:rsidRPr="001D56C1" w:rsidRDefault="007925CC" w:rsidP="001D56C1">
      <w:pPr>
        <w:rPr>
          <w:sz w:val="28"/>
          <w:lang w:val="en-US"/>
        </w:rPr>
      </w:pPr>
      <w:r w:rsidRPr="001D56C1">
        <w:rPr>
          <w:sz w:val="24"/>
          <w:lang w:val="en-US"/>
        </w:rPr>
        <w:tab/>
      </w:r>
      <w:r w:rsidRPr="001D56C1">
        <w:rPr>
          <w:sz w:val="28"/>
          <w:lang w:val="en-US"/>
        </w:rPr>
        <w:t xml:space="preserve"> </w:t>
      </w:r>
    </w:p>
    <w:sectPr w:rsidR="0079222F" w:rsidRPr="001D56C1">
      <w:pgSz w:w="11907" w:h="16840"/>
      <w:pgMar w:top="680" w:right="567" w:bottom="680"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D56C1"/>
    <w:rsid w:val="0079222F"/>
    <w:rsid w:val="007925CC"/>
    <w:rsid w:val="00BB0E89"/>
    <w:rsid w:val="00D12203"/>
    <w:rsid w:val="78357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1" w:count="276">
    <w:lsdException w:name="Normal" w:semiHidden="0" w:uiPriority="0"/>
    <w:lsdException w:name="heading 1" w:locked="1" w:uiPriority="0"/>
    <w:lsdException w:name="heading 2" w:locked="1" w:uiPriority="0"/>
    <w:lsdException w:name="heading 3" w:locked="1" w:uiPriority="0"/>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lsdException w:name="Title" w:locked="1" w:uiPriority="0"/>
    <w:lsdException w:name="Default Paragraph Font" w:semiHidden="0" w:qFormat="0"/>
    <w:lsdException w:name="Subtitle" w:locked="1" w:uiPriority="0"/>
    <w:lsdException w:name="Strong" w:locked="1" w:uiPriority="0"/>
    <w:lsdException w:name="Emphasis" w:locked="1" w:uiPriority="0"/>
    <w:lsdException w:name="HTML Top of Form" w:qFormat="0"/>
    <w:lsdException w:name="HTML Bottom of Form" w:qFormat="0"/>
    <w:lsdException w:name="Normal Table" w:semiHidden="0" w:unhideWhenUsed="0" w:qFormat="0"/>
    <w:lsdException w:name="No List" w:qFormat="0"/>
    <w:lsdException w:name="Outline List 1" w:qFormat="0"/>
    <w:lsdException w:name="Outline List 2" w:qFormat="0"/>
    <w:lsdException w:name="Outline List 3" w:qFormat="0"/>
    <w:lsdException w:name="Table Simple 1" w:semiHidden="0" w:unhideWhenUsed="0" w:qFormat="0"/>
    <w:lsdException w:name="Table Simple 2" w:semiHidden="0" w:unhideWhenUsed="0" w:qFormat="0"/>
    <w:lsdException w:name="Table Simple 3" w:semiHidden="0" w:unhideWhenUsed="0" w:qFormat="0"/>
    <w:lsdException w:name="Table Classic 1" w:semiHidden="0" w:unhideWhenUsed="0" w:qFormat="0"/>
    <w:lsdException w:name="Table Classic 2" w:semiHidden="0" w:unhideWhenUsed="0" w:qFormat="0"/>
    <w:lsdException w:name="Table Classic 3" w:semiHidden="0" w:unhideWhenUsed="0" w:qFormat="0"/>
    <w:lsdException w:name="Table Classic 4" w:semiHidden="0" w:unhideWhenUsed="0" w:qFormat="0"/>
    <w:lsdException w:name="Table Colorful 1" w:semiHidden="0" w:unhideWhenUsed="0" w:qFormat="0"/>
    <w:lsdException w:name="Table Colorful 2" w:semiHidden="0" w:unhideWhenUsed="0" w:qFormat="0"/>
    <w:lsdException w:name="Table Colorful 3" w:semiHidden="0" w:unhideWhenUsed="0" w:qFormat="0"/>
    <w:lsdException w:name="Table Columns 1" w:semiHidden="0" w:unhideWhenUsed="0" w:qFormat="0"/>
    <w:lsdException w:name="Table Columns 2" w:semiHidden="0" w:unhideWhenUsed="0" w:qFormat="0"/>
    <w:lsdException w:name="Table Columns 3" w:semiHidden="0" w:unhideWhenUsed="0" w:qFormat="0"/>
    <w:lsdException w:name="Table Columns 4" w:semiHidden="0" w:unhideWhenUsed="0" w:qFormat="0"/>
    <w:lsdException w:name="Table Columns 5" w:semiHidden="0" w:unhideWhenUsed="0" w:qFormat="0"/>
    <w:lsdException w:name="Table Grid 1" w:semiHidden="0" w:unhideWhenUsed="0" w:qFormat="0"/>
    <w:lsdException w:name="Table Grid 2" w:semiHidden="0" w:unhideWhenUsed="0" w:qFormat="0"/>
    <w:lsdException w:name="Table Grid 3" w:semiHidden="0" w:unhideWhenUsed="0" w:qFormat="0"/>
    <w:lsdException w:name="Table Grid 4" w:semiHidden="0" w:unhideWhenUsed="0" w:qFormat="0"/>
    <w:lsdException w:name="Table Grid 5" w:semiHidden="0" w:unhideWhenUsed="0" w:qFormat="0"/>
    <w:lsdException w:name="Table Grid 6" w:semiHidden="0" w:unhideWhenUsed="0" w:qFormat="0"/>
    <w:lsdException w:name="Table Grid 7" w:semiHidden="0" w:unhideWhenUsed="0" w:qFormat="0"/>
    <w:lsdException w:name="Table Grid 8" w:semiHidden="0" w:unhideWhenUsed="0" w:qFormat="0"/>
    <w:lsdException w:name="Table List 1" w:semiHidden="0" w:unhideWhenUsed="0" w:qFormat="0"/>
    <w:lsdException w:name="Table List 2" w:semiHidden="0" w:unhideWhenUsed="0" w:qFormat="0"/>
    <w:lsdException w:name="Table List 3" w:semiHidden="0" w:unhideWhenUsed="0" w:qFormat="0"/>
    <w:lsdException w:name="Table List 4" w:semiHidden="0" w:unhideWhenUsed="0" w:qFormat="0"/>
    <w:lsdException w:name="Table List 5" w:semiHidden="0" w:unhideWhenUsed="0" w:qFormat="0"/>
    <w:lsdException w:name="Table List 6" w:semiHidden="0" w:unhideWhenUsed="0" w:qFormat="0"/>
    <w:lsdException w:name="Table List 7" w:semiHidden="0" w:unhideWhenUsed="0" w:qFormat="0"/>
    <w:lsdException w:name="Table List 8" w:semiHidden="0" w:unhideWhenUsed="0" w:qFormat="0"/>
    <w:lsdException w:name="Table 3D effects 1" w:semiHidden="0" w:unhideWhenUsed="0" w:qFormat="0"/>
    <w:lsdException w:name="Table 3D effects 2" w:semiHidden="0" w:unhideWhenUsed="0" w:qFormat="0"/>
    <w:lsdException w:name="Table 3D effects 3" w:semiHidden="0" w:unhideWhenUsed="0" w:qFormat="0"/>
    <w:lsdException w:name="Table Contemporary" w:semiHidden="0" w:unhideWhenUsed="0" w:qFormat="0"/>
    <w:lsdException w:name="Table Elegant" w:semiHidden="0" w:unhideWhenUsed="0" w:qFormat="0"/>
    <w:lsdException w:name="Table Professional" w:semiHidden="0" w:unhideWhenUsed="0" w:qFormat="0"/>
    <w:lsdException w:name="Table Subtle 1" w:semiHidden="0" w:unhideWhenUsed="0" w:qFormat="0"/>
    <w:lsdException w:name="Table Subtle 2" w:semiHidden="0" w:unhideWhenUsed="0" w:qFormat="0"/>
    <w:lsdException w:name="Table Web 1" w:semiHidden="0" w:unhideWhenUsed="0" w:qFormat="0"/>
    <w:lsdException w:name="Table Web 2" w:semiHidden="0" w:unhideWhenUsed="0" w:qFormat="0"/>
    <w:lsdException w:name="Table Web 3" w:semiHidden="0" w:unhideWhenUsed="0" w:qFormat="0"/>
    <w:lsdException w:name="Table Grid" w:locked="1" w:uiPriority="0"/>
    <w:lsdException w:name="Table Theme" w:semiHidden="0" w:unhideWhenUsed="0" w:qFormat="0"/>
    <w:lsdException w:name="Note Level 1" w:qFormat="0"/>
    <w:lsdException w:name="Note Level 2" w:qFormat="0"/>
    <w:lsdException w:name="Note Level 3" w:qFormat="0"/>
    <w:lsdException w:name="Note Level 4" w:qFormat="0"/>
    <w:lsdException w:name="Note Level 5" w:qFormat="0"/>
    <w:lsdException w:name="Note Level 6" w:qFormat="0"/>
    <w:lsdException w:name="Note Level 7" w:qFormat="0"/>
    <w:lsdException w:name="Note Level 8" w:qFormat="0"/>
    <w:lsdException w:name="Note Level 9" w:qFormat="0"/>
    <w:lsdException w:name="Placeholder Text" w:qFormat="0"/>
    <w:lsdException w:name="No Spacing"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qFormat="0"/>
    <w:lsdException w:name="Quote" w:qFormat="0"/>
    <w:lsdException w:name="Intense Quote"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Normal">
    <w:name w:val="Normal"/>
    <w:unhideWhenUsed/>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 ?????"/>
    <w:uiPriority w:val="99"/>
    <w:unhideWhenUsed/>
    <w:rPr>
      <w:rFonts w:hint="default"/>
      <w:sz w:val="24"/>
    </w:rPr>
  </w:style>
  <w:style w:type="character" w:customStyle="1" w:styleId="notranslate">
    <w:name w:val="notranslate"/>
    <w:unhideWhenUsed/>
    <w:rPr>
      <w:rFonts w:hint="default"/>
      <w:sz w:val="24"/>
    </w:rPr>
  </w:style>
  <w:style w:type="character" w:customStyle="1" w:styleId="a0">
    <w:name w:val="Основной шрифт"/>
    <w:uiPriority w:val="99"/>
    <w:unhideWhenUsed/>
    <w:rPr>
      <w:rFonts w:hint="default"/>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1" w:count="276">
    <w:lsdException w:name="Normal" w:semiHidden="0" w:uiPriority="0"/>
    <w:lsdException w:name="heading 1" w:locked="1" w:uiPriority="0"/>
    <w:lsdException w:name="heading 2" w:locked="1" w:uiPriority="0"/>
    <w:lsdException w:name="heading 3" w:locked="1" w:uiPriority="0"/>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lsdException w:name="Title" w:locked="1" w:uiPriority="0"/>
    <w:lsdException w:name="Default Paragraph Font" w:semiHidden="0" w:qFormat="0"/>
    <w:lsdException w:name="Subtitle" w:locked="1" w:uiPriority="0"/>
    <w:lsdException w:name="Strong" w:locked="1" w:uiPriority="0"/>
    <w:lsdException w:name="Emphasis" w:locked="1" w:uiPriority="0"/>
    <w:lsdException w:name="HTML Top of Form" w:qFormat="0"/>
    <w:lsdException w:name="HTML Bottom of Form" w:qFormat="0"/>
    <w:lsdException w:name="Normal Table" w:semiHidden="0" w:unhideWhenUsed="0" w:qFormat="0"/>
    <w:lsdException w:name="No List" w:qFormat="0"/>
    <w:lsdException w:name="Outline List 1" w:qFormat="0"/>
    <w:lsdException w:name="Outline List 2" w:qFormat="0"/>
    <w:lsdException w:name="Outline List 3" w:qFormat="0"/>
    <w:lsdException w:name="Table Simple 1" w:semiHidden="0" w:unhideWhenUsed="0" w:qFormat="0"/>
    <w:lsdException w:name="Table Simple 2" w:semiHidden="0" w:unhideWhenUsed="0" w:qFormat="0"/>
    <w:lsdException w:name="Table Simple 3" w:semiHidden="0" w:unhideWhenUsed="0" w:qFormat="0"/>
    <w:lsdException w:name="Table Classic 1" w:semiHidden="0" w:unhideWhenUsed="0" w:qFormat="0"/>
    <w:lsdException w:name="Table Classic 2" w:semiHidden="0" w:unhideWhenUsed="0" w:qFormat="0"/>
    <w:lsdException w:name="Table Classic 3" w:semiHidden="0" w:unhideWhenUsed="0" w:qFormat="0"/>
    <w:lsdException w:name="Table Classic 4" w:semiHidden="0" w:unhideWhenUsed="0" w:qFormat="0"/>
    <w:lsdException w:name="Table Colorful 1" w:semiHidden="0" w:unhideWhenUsed="0" w:qFormat="0"/>
    <w:lsdException w:name="Table Colorful 2" w:semiHidden="0" w:unhideWhenUsed="0" w:qFormat="0"/>
    <w:lsdException w:name="Table Colorful 3" w:semiHidden="0" w:unhideWhenUsed="0" w:qFormat="0"/>
    <w:lsdException w:name="Table Columns 1" w:semiHidden="0" w:unhideWhenUsed="0" w:qFormat="0"/>
    <w:lsdException w:name="Table Columns 2" w:semiHidden="0" w:unhideWhenUsed="0" w:qFormat="0"/>
    <w:lsdException w:name="Table Columns 3" w:semiHidden="0" w:unhideWhenUsed="0" w:qFormat="0"/>
    <w:lsdException w:name="Table Columns 4" w:semiHidden="0" w:unhideWhenUsed="0" w:qFormat="0"/>
    <w:lsdException w:name="Table Columns 5" w:semiHidden="0" w:unhideWhenUsed="0" w:qFormat="0"/>
    <w:lsdException w:name="Table Grid 1" w:semiHidden="0" w:unhideWhenUsed="0" w:qFormat="0"/>
    <w:lsdException w:name="Table Grid 2" w:semiHidden="0" w:unhideWhenUsed="0" w:qFormat="0"/>
    <w:lsdException w:name="Table Grid 3" w:semiHidden="0" w:unhideWhenUsed="0" w:qFormat="0"/>
    <w:lsdException w:name="Table Grid 4" w:semiHidden="0" w:unhideWhenUsed="0" w:qFormat="0"/>
    <w:lsdException w:name="Table Grid 5" w:semiHidden="0" w:unhideWhenUsed="0" w:qFormat="0"/>
    <w:lsdException w:name="Table Grid 6" w:semiHidden="0" w:unhideWhenUsed="0" w:qFormat="0"/>
    <w:lsdException w:name="Table Grid 7" w:semiHidden="0" w:unhideWhenUsed="0" w:qFormat="0"/>
    <w:lsdException w:name="Table Grid 8" w:semiHidden="0" w:unhideWhenUsed="0" w:qFormat="0"/>
    <w:lsdException w:name="Table List 1" w:semiHidden="0" w:unhideWhenUsed="0" w:qFormat="0"/>
    <w:lsdException w:name="Table List 2" w:semiHidden="0" w:unhideWhenUsed="0" w:qFormat="0"/>
    <w:lsdException w:name="Table List 3" w:semiHidden="0" w:unhideWhenUsed="0" w:qFormat="0"/>
    <w:lsdException w:name="Table List 4" w:semiHidden="0" w:unhideWhenUsed="0" w:qFormat="0"/>
    <w:lsdException w:name="Table List 5" w:semiHidden="0" w:unhideWhenUsed="0" w:qFormat="0"/>
    <w:lsdException w:name="Table List 6" w:semiHidden="0" w:unhideWhenUsed="0" w:qFormat="0"/>
    <w:lsdException w:name="Table List 7" w:semiHidden="0" w:unhideWhenUsed="0" w:qFormat="0"/>
    <w:lsdException w:name="Table List 8" w:semiHidden="0" w:unhideWhenUsed="0" w:qFormat="0"/>
    <w:lsdException w:name="Table 3D effects 1" w:semiHidden="0" w:unhideWhenUsed="0" w:qFormat="0"/>
    <w:lsdException w:name="Table 3D effects 2" w:semiHidden="0" w:unhideWhenUsed="0" w:qFormat="0"/>
    <w:lsdException w:name="Table 3D effects 3" w:semiHidden="0" w:unhideWhenUsed="0" w:qFormat="0"/>
    <w:lsdException w:name="Table Contemporary" w:semiHidden="0" w:unhideWhenUsed="0" w:qFormat="0"/>
    <w:lsdException w:name="Table Elegant" w:semiHidden="0" w:unhideWhenUsed="0" w:qFormat="0"/>
    <w:lsdException w:name="Table Professional" w:semiHidden="0" w:unhideWhenUsed="0" w:qFormat="0"/>
    <w:lsdException w:name="Table Subtle 1" w:semiHidden="0" w:unhideWhenUsed="0" w:qFormat="0"/>
    <w:lsdException w:name="Table Subtle 2" w:semiHidden="0" w:unhideWhenUsed="0" w:qFormat="0"/>
    <w:lsdException w:name="Table Web 1" w:semiHidden="0" w:unhideWhenUsed="0" w:qFormat="0"/>
    <w:lsdException w:name="Table Web 2" w:semiHidden="0" w:unhideWhenUsed="0" w:qFormat="0"/>
    <w:lsdException w:name="Table Web 3" w:semiHidden="0" w:unhideWhenUsed="0" w:qFormat="0"/>
    <w:lsdException w:name="Table Grid" w:locked="1" w:uiPriority="0"/>
    <w:lsdException w:name="Table Theme" w:semiHidden="0" w:unhideWhenUsed="0" w:qFormat="0"/>
    <w:lsdException w:name="Note Level 1" w:qFormat="0"/>
    <w:lsdException w:name="Note Level 2" w:qFormat="0"/>
    <w:lsdException w:name="Note Level 3" w:qFormat="0"/>
    <w:lsdException w:name="Note Level 4" w:qFormat="0"/>
    <w:lsdException w:name="Note Level 5" w:qFormat="0"/>
    <w:lsdException w:name="Note Level 6" w:qFormat="0"/>
    <w:lsdException w:name="Note Level 7" w:qFormat="0"/>
    <w:lsdException w:name="Note Level 8" w:qFormat="0"/>
    <w:lsdException w:name="Note Level 9" w:qFormat="0"/>
    <w:lsdException w:name="Placeholder Text" w:qFormat="0"/>
    <w:lsdException w:name="No Spacing"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qFormat="0"/>
    <w:lsdException w:name="Quote" w:qFormat="0"/>
    <w:lsdException w:name="Intense Quote"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Normal">
    <w:name w:val="Normal"/>
    <w:unhideWhenUsed/>
    <w:qFormat/>
    <w:pPr>
      <w:autoSpaceDE w:val="0"/>
      <w:autoSpaceDN w:val="0"/>
    </w:pPr>
    <w:rPr>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 ?????"/>
    <w:uiPriority w:val="99"/>
    <w:unhideWhenUsed/>
    <w:rPr>
      <w:rFonts w:hint="default"/>
      <w:sz w:val="24"/>
    </w:rPr>
  </w:style>
  <w:style w:type="character" w:customStyle="1" w:styleId="notranslate">
    <w:name w:val="notranslate"/>
    <w:unhideWhenUsed/>
    <w:rPr>
      <w:rFonts w:hint="default"/>
      <w:sz w:val="24"/>
    </w:rPr>
  </w:style>
  <w:style w:type="character" w:customStyle="1" w:styleId="a0">
    <w:name w:val="Основной шрифт"/>
    <w:uiPriority w:val="99"/>
    <w:unhideWhenUsed/>
    <w:rPr>
      <w:rFonts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1891</Words>
  <Characters>10722</Characters>
  <Application>Microsoft Macintosh Word</Application>
  <DocSecurity>0</DocSecurity>
  <Lines>223</Lines>
  <Paragraphs>120</Paragraphs>
  <ScaleCrop>false</ScaleCrop>
  <Company/>
  <LinksUpToDate>false</LinksUpToDate>
  <CharactersWithSpaces>12493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Crina</dc:creator>
  <cp:lastModifiedBy>Inesa Coman</cp:lastModifiedBy>
  <cp:revision>2</cp:revision>
  <dcterms:created xsi:type="dcterms:W3CDTF">2019-12-17T02:01:00Z</dcterms:created>
  <dcterms:modified xsi:type="dcterms:W3CDTF">2019-12-17T02:01:00Z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2057-11.2.0.9070</vt:lpwstr>
  </property>
</Properties>
</file>